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58233A">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bCs/>
          <w:color w:val="000000"/>
          <w:kern w:val="0"/>
          <w:sz w:val="44"/>
          <w:szCs w:val="44"/>
          <w:lang w:val="en-US" w:eastAsia="zh-CN" w:bidi="ar-SA"/>
        </w:rPr>
      </w:pPr>
      <w:r>
        <w:rPr>
          <w:rFonts w:hint="eastAsia" w:ascii="方正小标宋简体" w:hAnsi="方正小标宋简体" w:eastAsia="方正小标宋简体" w:cs="方正小标宋简体"/>
          <w:b/>
          <w:bCs/>
          <w:color w:val="000000"/>
          <w:kern w:val="0"/>
          <w:sz w:val="44"/>
          <w:szCs w:val="44"/>
          <w:lang w:val="en-US" w:eastAsia="zh-CN" w:bidi="ar-SA"/>
        </w:rPr>
        <w:t>日喀则市东北高原河谷区域雅江中上游生态</w:t>
      </w:r>
    </w:p>
    <w:p w14:paraId="7987D26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bCs/>
          <w:color w:val="000000"/>
          <w:kern w:val="0"/>
          <w:sz w:val="44"/>
          <w:szCs w:val="44"/>
          <w:lang w:val="en-US" w:eastAsia="zh-CN" w:bidi="ar-SA"/>
        </w:rPr>
      </w:pPr>
      <w:r>
        <w:rPr>
          <w:rFonts w:hint="eastAsia" w:ascii="方正小标宋简体" w:hAnsi="方正小标宋简体" w:eastAsia="方正小标宋简体" w:cs="方正小标宋简体"/>
          <w:b/>
          <w:bCs/>
          <w:color w:val="000000"/>
          <w:kern w:val="0"/>
          <w:sz w:val="44"/>
          <w:szCs w:val="44"/>
          <w:lang w:val="en-US" w:eastAsia="zh-CN" w:bidi="ar-SA"/>
        </w:rPr>
        <w:t>保护与恢复综合治理项目南木林县2025</w:t>
      </w:r>
    </w:p>
    <w:p w14:paraId="098801FD">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bCs/>
          <w:color w:val="000000"/>
          <w:kern w:val="0"/>
          <w:sz w:val="44"/>
          <w:szCs w:val="44"/>
          <w:lang w:val="en-US" w:eastAsia="zh-CN" w:bidi="ar-SA"/>
        </w:rPr>
      </w:pPr>
      <w:r>
        <w:rPr>
          <w:rFonts w:hint="eastAsia" w:ascii="方正小标宋简体" w:hAnsi="方正小标宋简体" w:eastAsia="方正小标宋简体" w:cs="方正小标宋简体"/>
          <w:b/>
          <w:bCs/>
          <w:color w:val="000000"/>
          <w:kern w:val="0"/>
          <w:sz w:val="44"/>
          <w:szCs w:val="44"/>
          <w:lang w:val="en-US" w:eastAsia="zh-CN" w:bidi="ar-SA"/>
        </w:rPr>
        <w:t>年退化草原修复项目和南木林县2025</w:t>
      </w:r>
    </w:p>
    <w:p w14:paraId="66BA4441">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bCs/>
          <w:color w:val="000000"/>
          <w:kern w:val="0"/>
          <w:sz w:val="44"/>
          <w:szCs w:val="44"/>
          <w:lang w:val="en-US" w:eastAsia="zh-CN" w:bidi="ar-SA"/>
        </w:rPr>
      </w:pPr>
      <w:r>
        <w:rPr>
          <w:rFonts w:hint="eastAsia" w:ascii="方正小标宋简体" w:hAnsi="方正小标宋简体" w:eastAsia="方正小标宋简体" w:cs="方正小标宋简体"/>
          <w:b/>
          <w:bCs/>
          <w:color w:val="000000"/>
          <w:kern w:val="0"/>
          <w:sz w:val="44"/>
          <w:szCs w:val="44"/>
          <w:lang w:val="en-US" w:eastAsia="zh-CN" w:bidi="ar-SA"/>
        </w:rPr>
        <w:t>年天然林保护与营造林两个项目种植</w:t>
      </w:r>
    </w:p>
    <w:p w14:paraId="072C9DB3">
      <w:pPr>
        <w:keepNext w:val="0"/>
        <w:keepLines w:val="0"/>
        <w:pageBreakBefore w:val="0"/>
        <w:widowControl/>
        <w:kinsoku/>
        <w:wordWrap/>
        <w:overflowPunct/>
        <w:topLinePunct w:val="0"/>
        <w:autoSpaceDE/>
        <w:autoSpaceDN/>
        <w:bidi w:val="0"/>
        <w:adjustRightInd/>
        <w:snapToGrid/>
        <w:spacing w:line="560" w:lineRule="exact"/>
        <w:jc w:val="center"/>
        <w:textAlignment w:val="baseline"/>
        <w:rPr>
          <w:rFonts w:hint="eastAsia" w:ascii="方正小标宋简体" w:hAnsi="方正小标宋简体" w:eastAsia="方正小标宋简体" w:cs="方正小标宋简体"/>
          <w:b/>
          <w:bCs/>
          <w:color w:val="000000"/>
          <w:kern w:val="0"/>
          <w:sz w:val="44"/>
          <w:szCs w:val="44"/>
          <w:highlight w:val="none"/>
          <w:lang w:eastAsia="zh-CN"/>
        </w:rPr>
      </w:pPr>
      <w:r>
        <w:rPr>
          <w:rFonts w:hint="eastAsia" w:ascii="方正小标宋简体" w:hAnsi="方正小标宋简体" w:eastAsia="方正小标宋简体" w:cs="方正小标宋简体"/>
          <w:b/>
          <w:bCs/>
          <w:color w:val="000000"/>
          <w:kern w:val="0"/>
          <w:sz w:val="44"/>
          <w:szCs w:val="44"/>
          <w:lang w:val="en-US" w:eastAsia="zh-CN" w:bidi="ar-SA"/>
        </w:rPr>
        <w:t>技术指导服务</w:t>
      </w:r>
      <w:r>
        <w:rPr>
          <w:rFonts w:hint="eastAsia" w:ascii="方正小标宋简体" w:hAnsi="方正小标宋简体" w:eastAsia="方正小标宋简体" w:cs="方正小标宋简体"/>
          <w:b/>
          <w:bCs/>
          <w:color w:val="000000"/>
          <w:kern w:val="0"/>
          <w:sz w:val="44"/>
          <w:szCs w:val="44"/>
          <w:lang w:val="en-US" w:eastAsia="zh-CN"/>
        </w:rPr>
        <w:t>比选公告</w:t>
      </w:r>
    </w:p>
    <w:p w14:paraId="23FEE59E">
      <w:pPr>
        <w:keepNext w:val="0"/>
        <w:keepLines w:val="0"/>
        <w:pageBreakBefore w:val="0"/>
        <w:widowControl/>
        <w:kinsoku/>
        <w:wordWrap/>
        <w:overflowPunct/>
        <w:topLinePunct w:val="0"/>
        <w:autoSpaceDE/>
        <w:autoSpaceDN/>
        <w:bidi w:val="0"/>
        <w:adjustRightInd/>
        <w:snapToGrid/>
        <w:spacing w:line="560" w:lineRule="exact"/>
        <w:ind w:firstLine="643" w:firstLineChars="200"/>
        <w:jc w:val="center"/>
        <w:textAlignment w:val="baseline"/>
        <w:rPr>
          <w:rFonts w:hint="eastAsia" w:ascii="仿宋_GB2312" w:hAnsi="仿宋_GB2312" w:eastAsia="仿宋_GB2312" w:cs="仿宋_GB2312"/>
          <w:b/>
          <w:bCs/>
          <w:color w:val="000000"/>
          <w:kern w:val="0"/>
          <w:sz w:val="32"/>
          <w:szCs w:val="32"/>
          <w:highlight w:val="none"/>
          <w:lang w:eastAsia="zh-CN"/>
        </w:rPr>
      </w:pPr>
    </w:p>
    <w:p w14:paraId="6F80C9E0">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textAlignment w:val="baseline"/>
        <w:rPr>
          <w:rFonts w:hint="eastAsia" w:ascii="仿宋_GB2312" w:hAnsi="仿宋_GB2312" w:eastAsia="仿宋_GB2312" w:cs="仿宋_GB2312"/>
          <w:color w:val="000000"/>
          <w:sz w:val="32"/>
          <w:szCs w:val="32"/>
        </w:rPr>
      </w:pPr>
      <w:bookmarkStart w:id="0" w:name="_Toc28359003"/>
      <w:bookmarkStart w:id="1" w:name="_Toc35393791"/>
      <w:bookmarkStart w:id="2" w:name="_Toc35393622"/>
      <w:bookmarkStart w:id="3" w:name="_Toc28359080"/>
      <w:r>
        <w:rPr>
          <w:rFonts w:hint="eastAsia" w:ascii="仿宋_GB2312" w:hAnsi="仿宋_GB2312" w:eastAsia="仿宋_GB2312" w:cs="仿宋_GB2312"/>
          <w:color w:val="000000"/>
          <w:sz w:val="32"/>
          <w:szCs w:val="32"/>
        </w:rPr>
        <w:t>项目概况</w:t>
      </w:r>
    </w:p>
    <w:p w14:paraId="44A87F74">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color w:val="000000"/>
          <w:sz w:val="32"/>
          <w:szCs w:val="32"/>
          <w:highlight w:val="none"/>
        </w:rPr>
      </w:pPr>
      <w:bookmarkStart w:id="37" w:name="_GoBack"/>
      <w:r>
        <w:rPr>
          <w:rFonts w:hint="eastAsia" w:ascii="仿宋_GB2312" w:hAnsi="仿宋_GB2312" w:eastAsia="仿宋_GB2312" w:cs="仿宋_GB2312"/>
          <w:b/>
          <w:bCs/>
          <w:color w:val="000000"/>
          <w:kern w:val="0"/>
          <w:sz w:val="32"/>
          <w:szCs w:val="32"/>
          <w:u w:val="single"/>
          <w:lang w:val="en-US" w:eastAsia="zh-CN" w:bidi="ar-SA"/>
        </w:rPr>
        <w:t>日喀则市东北高原河谷区域雅江中上游生态保护与恢复综合治理项目南木林县2025年退化草原修复项目和南木林县2025年天然林保护与营造林两个项目种植技术指导服务</w:t>
      </w:r>
      <w:bookmarkEnd w:id="37"/>
      <w:r>
        <w:rPr>
          <w:rFonts w:hint="eastAsia" w:ascii="仿宋_GB2312" w:hAnsi="仿宋_GB2312" w:eastAsia="仿宋_GB2312" w:cs="仿宋_GB2312"/>
          <w:color w:val="000000"/>
          <w:sz w:val="32"/>
          <w:szCs w:val="32"/>
        </w:rPr>
        <w:t>的潜在</w:t>
      </w:r>
      <w:r>
        <w:rPr>
          <w:rFonts w:hint="eastAsia" w:ascii="仿宋_GB2312" w:hAnsi="仿宋_GB2312" w:eastAsia="仿宋_GB2312" w:cs="仿宋_GB2312"/>
          <w:color w:val="000000"/>
          <w:sz w:val="32"/>
          <w:szCs w:val="32"/>
          <w:lang w:eastAsia="zh-CN"/>
        </w:rPr>
        <w:t>投标（比选）人</w:t>
      </w:r>
      <w:r>
        <w:rPr>
          <w:rFonts w:hint="eastAsia" w:ascii="仿宋_GB2312" w:hAnsi="仿宋_GB2312" w:eastAsia="仿宋_GB2312" w:cs="仿宋_GB2312"/>
          <w:color w:val="000000"/>
          <w:sz w:val="32"/>
          <w:szCs w:val="32"/>
          <w:lang w:val="en-US" w:eastAsia="zh-CN"/>
        </w:rPr>
        <w:t>应在</w:t>
      </w:r>
      <w:r>
        <w:rPr>
          <w:rFonts w:hint="eastAsia" w:ascii="仿宋_GB2312" w:hAnsi="仿宋_GB2312" w:eastAsia="仿宋_GB2312" w:cs="仿宋_GB2312"/>
          <w:b w:val="0"/>
          <w:bCs w:val="0"/>
          <w:color w:val="000000"/>
          <w:sz w:val="32"/>
          <w:szCs w:val="32"/>
          <w:u w:val="single"/>
          <w:lang w:eastAsia="zh-CN"/>
        </w:rPr>
        <w:t>西藏</w:t>
      </w:r>
      <w:r>
        <w:rPr>
          <w:rFonts w:hint="eastAsia" w:ascii="仿宋_GB2312" w:hAnsi="仿宋_GB2312" w:eastAsia="仿宋_GB2312" w:cs="仿宋_GB2312"/>
          <w:b w:val="0"/>
          <w:bCs w:val="0"/>
          <w:color w:val="000000"/>
          <w:sz w:val="32"/>
          <w:szCs w:val="32"/>
          <w:u w:val="single"/>
          <w:lang w:val="en-US" w:eastAsia="zh-CN"/>
        </w:rPr>
        <w:t>利辉</w:t>
      </w:r>
      <w:r>
        <w:rPr>
          <w:rFonts w:hint="eastAsia" w:ascii="仿宋_GB2312" w:hAnsi="仿宋_GB2312" w:eastAsia="仿宋_GB2312" w:cs="仿宋_GB2312"/>
          <w:b w:val="0"/>
          <w:bCs w:val="0"/>
          <w:color w:val="000000"/>
          <w:sz w:val="32"/>
          <w:szCs w:val="32"/>
          <w:u w:val="single"/>
          <w:lang w:eastAsia="zh-CN"/>
        </w:rPr>
        <w:t>工程管理有限公司</w:t>
      </w:r>
      <w:r>
        <w:rPr>
          <w:rFonts w:hint="eastAsia" w:ascii="仿宋_GB2312" w:hAnsi="仿宋_GB2312" w:eastAsia="仿宋_GB2312" w:cs="仿宋_GB2312"/>
          <w:b w:val="0"/>
          <w:bCs w:val="0"/>
          <w:color w:val="000000"/>
          <w:sz w:val="32"/>
          <w:szCs w:val="32"/>
          <w:u w:val="single"/>
        </w:rPr>
        <w:t>（</w:t>
      </w:r>
      <w:r>
        <w:rPr>
          <w:rFonts w:hint="eastAsia" w:ascii="仿宋_GB2312" w:hAnsi="仿宋_GB2312" w:eastAsia="仿宋_GB2312" w:cs="仿宋_GB2312"/>
          <w:color w:val="000000"/>
          <w:sz w:val="32"/>
          <w:szCs w:val="32"/>
          <w:lang w:val="en-US" w:eastAsia="zh-CN"/>
        </w:rPr>
        <w:t>喀则市桑珠孜区城南街道吉培路雅喜阳光花园南27栋2号</w:t>
      </w:r>
      <w:r>
        <w:rPr>
          <w:rFonts w:hint="eastAsia" w:ascii="仿宋_GB2312" w:hAnsi="仿宋_GB2312" w:eastAsia="仿宋_GB2312" w:cs="仿宋_GB2312"/>
          <w:b w:val="0"/>
          <w:bCs w:val="0"/>
          <w:color w:val="000000"/>
          <w:sz w:val="32"/>
          <w:szCs w:val="32"/>
          <w:u w:val="single"/>
        </w:rPr>
        <w:t>）</w:t>
      </w:r>
      <w:r>
        <w:rPr>
          <w:rFonts w:hint="eastAsia" w:ascii="仿宋_GB2312" w:hAnsi="仿宋_GB2312" w:eastAsia="仿宋_GB2312" w:cs="仿宋_GB2312"/>
          <w:color w:val="000000"/>
          <w:sz w:val="32"/>
          <w:szCs w:val="32"/>
        </w:rPr>
        <w:t>获取</w:t>
      </w:r>
      <w:r>
        <w:rPr>
          <w:rFonts w:hint="eastAsia" w:ascii="仿宋_GB2312" w:hAnsi="仿宋_GB2312" w:eastAsia="仿宋_GB2312" w:cs="仿宋_GB2312"/>
          <w:color w:val="000000"/>
          <w:sz w:val="32"/>
          <w:szCs w:val="32"/>
          <w:lang w:val="en-US" w:eastAsia="zh-CN"/>
        </w:rPr>
        <w:t>比选文件</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并于</w:t>
      </w:r>
      <w:r>
        <w:rPr>
          <w:rFonts w:hint="eastAsia" w:ascii="仿宋_GB2312" w:hAnsi="仿宋_GB2312" w:eastAsia="仿宋_GB2312" w:cs="仿宋_GB2312"/>
          <w:color w:val="000000"/>
          <w:sz w:val="32"/>
          <w:szCs w:val="32"/>
          <w:highlight w:val="none"/>
          <w:u w:val="single" w:color="000000"/>
          <w:lang w:eastAsia="zh-CN"/>
        </w:rPr>
        <w:t>202</w:t>
      </w:r>
      <w:r>
        <w:rPr>
          <w:rFonts w:hint="eastAsia" w:ascii="仿宋_GB2312" w:hAnsi="仿宋_GB2312" w:eastAsia="仿宋_GB2312" w:cs="仿宋_GB2312"/>
          <w:color w:val="000000"/>
          <w:sz w:val="32"/>
          <w:szCs w:val="32"/>
          <w:highlight w:val="none"/>
          <w:u w:val="single" w:color="000000"/>
          <w:lang w:val="en-US" w:eastAsia="zh-CN"/>
        </w:rPr>
        <w:t>5</w:t>
      </w:r>
      <w:r>
        <w:rPr>
          <w:rFonts w:hint="eastAsia" w:ascii="仿宋_GB2312" w:hAnsi="仿宋_GB2312" w:eastAsia="仿宋_GB2312" w:cs="仿宋_GB2312"/>
          <w:color w:val="000000"/>
          <w:sz w:val="32"/>
          <w:szCs w:val="32"/>
          <w:highlight w:val="none"/>
          <w:u w:val="single" w:color="000000"/>
          <w:lang w:eastAsia="zh-CN"/>
        </w:rPr>
        <w:t>年</w:t>
      </w:r>
      <w:r>
        <w:rPr>
          <w:rFonts w:hint="eastAsia" w:ascii="仿宋_GB2312" w:hAnsi="仿宋_GB2312" w:eastAsia="仿宋_GB2312" w:cs="仿宋_GB2312"/>
          <w:color w:val="000000"/>
          <w:sz w:val="32"/>
          <w:szCs w:val="32"/>
          <w:highlight w:val="none"/>
          <w:u w:val="single" w:color="000000"/>
          <w:lang w:val="en-US" w:eastAsia="zh-CN"/>
        </w:rPr>
        <w:t>07</w:t>
      </w:r>
      <w:r>
        <w:rPr>
          <w:rFonts w:hint="eastAsia" w:ascii="仿宋_GB2312" w:hAnsi="仿宋_GB2312" w:eastAsia="仿宋_GB2312" w:cs="仿宋_GB2312"/>
          <w:color w:val="000000"/>
          <w:sz w:val="32"/>
          <w:szCs w:val="32"/>
          <w:highlight w:val="none"/>
          <w:u w:val="single" w:color="000000"/>
          <w:lang w:eastAsia="zh-CN"/>
        </w:rPr>
        <w:t>月</w:t>
      </w:r>
      <w:r>
        <w:rPr>
          <w:rFonts w:hint="eastAsia" w:ascii="仿宋_GB2312" w:hAnsi="仿宋_GB2312" w:eastAsia="仿宋_GB2312" w:cs="仿宋_GB2312"/>
          <w:color w:val="000000"/>
          <w:sz w:val="32"/>
          <w:szCs w:val="32"/>
          <w:highlight w:val="none"/>
          <w:u w:val="single" w:color="000000"/>
          <w:lang w:val="en-US" w:eastAsia="zh-CN"/>
        </w:rPr>
        <w:t>13</w:t>
      </w:r>
      <w:r>
        <w:rPr>
          <w:rFonts w:hint="eastAsia" w:ascii="仿宋_GB2312" w:hAnsi="仿宋_GB2312" w:eastAsia="仿宋_GB2312" w:cs="仿宋_GB2312"/>
          <w:color w:val="000000"/>
          <w:sz w:val="32"/>
          <w:szCs w:val="32"/>
          <w:highlight w:val="none"/>
          <w:u w:val="single" w:color="000000"/>
          <w:lang w:eastAsia="zh-CN"/>
        </w:rPr>
        <w:t>日15时30</w:t>
      </w:r>
      <w:r>
        <w:rPr>
          <w:rFonts w:hint="eastAsia" w:ascii="仿宋_GB2312" w:hAnsi="仿宋_GB2312" w:eastAsia="仿宋_GB2312" w:cs="仿宋_GB2312"/>
          <w:bCs/>
          <w:color w:val="000000"/>
          <w:sz w:val="32"/>
          <w:szCs w:val="32"/>
          <w:highlight w:val="none"/>
        </w:rPr>
        <w:t>前递交</w:t>
      </w:r>
      <w:r>
        <w:rPr>
          <w:rFonts w:hint="eastAsia" w:ascii="仿宋_GB2312" w:hAnsi="仿宋_GB2312" w:eastAsia="仿宋_GB2312" w:cs="仿宋_GB2312"/>
          <w:bCs/>
          <w:color w:val="000000"/>
          <w:sz w:val="32"/>
          <w:szCs w:val="32"/>
          <w:highlight w:val="none"/>
          <w:lang w:eastAsia="zh-CN"/>
        </w:rPr>
        <w:t>响应文件</w:t>
      </w:r>
      <w:r>
        <w:rPr>
          <w:rFonts w:hint="eastAsia" w:ascii="仿宋_GB2312" w:hAnsi="仿宋_GB2312" w:eastAsia="仿宋_GB2312" w:cs="仿宋_GB2312"/>
          <w:color w:val="000000"/>
          <w:sz w:val="32"/>
          <w:szCs w:val="32"/>
          <w:highlight w:val="none"/>
        </w:rPr>
        <w:t>。</w:t>
      </w:r>
    </w:p>
    <w:bookmarkEnd w:id="0"/>
    <w:bookmarkEnd w:id="1"/>
    <w:bookmarkEnd w:id="2"/>
    <w:bookmarkEnd w:id="3"/>
    <w:p w14:paraId="4C4FE5A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highlight w:val="none"/>
        </w:rPr>
      </w:pPr>
      <w:bookmarkStart w:id="4" w:name="_Toc35393629"/>
      <w:bookmarkStart w:id="5" w:name="_Toc35393798"/>
      <w:bookmarkStart w:id="6" w:name="_Toc28359089"/>
      <w:bookmarkStart w:id="7" w:name="_Toc28359012"/>
      <w:r>
        <w:rPr>
          <w:rFonts w:hint="eastAsia" w:ascii="仿宋_GB2312" w:hAnsi="仿宋_GB2312" w:eastAsia="仿宋_GB2312" w:cs="仿宋_GB2312"/>
          <w:b/>
          <w:bCs/>
          <w:color w:val="000000"/>
          <w:sz w:val="32"/>
          <w:szCs w:val="32"/>
          <w:highlight w:val="none"/>
        </w:rPr>
        <w:t>一、项目基本情况</w:t>
      </w:r>
      <w:bookmarkEnd w:id="4"/>
      <w:bookmarkEnd w:id="5"/>
      <w:bookmarkEnd w:id="6"/>
      <w:bookmarkEnd w:id="7"/>
    </w:p>
    <w:p w14:paraId="7ACA53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sz w:val="32"/>
          <w:szCs w:val="32"/>
          <w:highlight w:val="none"/>
        </w:rPr>
        <w:t>项目名称：</w:t>
      </w:r>
      <w:r>
        <w:rPr>
          <w:rFonts w:hint="eastAsia" w:ascii="仿宋_GB2312" w:hAnsi="仿宋_GB2312" w:eastAsia="仿宋_GB2312" w:cs="仿宋_GB2312"/>
          <w:color w:val="000000"/>
          <w:kern w:val="0"/>
          <w:sz w:val="32"/>
          <w:szCs w:val="32"/>
          <w:highlight w:val="none"/>
          <w:shd w:val="clear" w:color="auto" w:fill="FFFFFF"/>
          <w:lang w:val="en-US" w:eastAsia="zh-CN" w:bidi="ar-SA"/>
        </w:rPr>
        <w:t>日喀则市东北高原河谷区域雅江中上游生态保护与恢复综合治理项目南木林县2025年退化草原修复与南木林县2025年天然林保护与营造林两个项目种植技术指导服务招标</w:t>
      </w:r>
      <w:r>
        <w:rPr>
          <w:rFonts w:hint="eastAsia" w:ascii="仿宋_GB2312" w:hAnsi="仿宋_GB2312" w:eastAsia="仿宋_GB2312" w:cs="仿宋_GB2312"/>
          <w:color w:val="000000"/>
          <w:kern w:val="0"/>
          <w:sz w:val="32"/>
          <w:szCs w:val="32"/>
          <w:highlight w:val="none"/>
          <w:shd w:val="clear" w:color="auto" w:fill="FFFFFF"/>
          <w:lang w:val="en-US" w:eastAsia="zh-CN" w:bidi="ar-SA"/>
        </w:rPr>
        <w:t>方式：比选</w:t>
      </w:r>
    </w:p>
    <w:p w14:paraId="5F18425E">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百分比</w:t>
      </w:r>
      <w:r>
        <w:rPr>
          <w:rFonts w:hint="eastAsia" w:ascii="仿宋_GB2312" w:hAnsi="仿宋_GB2312" w:eastAsia="仿宋_GB2312" w:cs="仿宋_GB2312"/>
          <w:color w:val="000000"/>
          <w:sz w:val="32"/>
          <w:szCs w:val="32"/>
          <w:highlight w:val="none"/>
        </w:rPr>
        <w:t>限价：本项目为</w:t>
      </w:r>
      <w:r>
        <w:rPr>
          <w:rFonts w:hint="eastAsia" w:ascii="仿宋_GB2312" w:hAnsi="仿宋_GB2312" w:eastAsia="仿宋_GB2312" w:cs="仿宋_GB2312"/>
          <w:color w:val="000000"/>
          <w:sz w:val="32"/>
          <w:szCs w:val="32"/>
          <w:highlight w:val="none"/>
          <w:lang w:eastAsia="zh-CN"/>
        </w:rPr>
        <w:t>百分比限价</w:t>
      </w:r>
      <w:r>
        <w:rPr>
          <w:rFonts w:hint="eastAsia" w:ascii="仿宋_GB2312" w:hAnsi="仿宋_GB2312" w:eastAsia="仿宋_GB2312" w:cs="仿宋_GB2312"/>
          <w:color w:val="000000"/>
          <w:sz w:val="32"/>
          <w:szCs w:val="32"/>
          <w:highlight w:val="none"/>
        </w:rPr>
        <w:t>招标</w:t>
      </w:r>
      <w:bookmarkStart w:id="8" w:name="OLE_LINK11"/>
      <w:r>
        <w:rPr>
          <w:rFonts w:hint="eastAsia" w:ascii="仿宋_GB2312" w:hAnsi="仿宋_GB2312" w:eastAsia="仿宋_GB2312" w:cs="仿宋_GB2312"/>
          <w:color w:val="000000"/>
          <w:sz w:val="32"/>
          <w:szCs w:val="32"/>
          <w:highlight w:val="none"/>
          <w:lang w:eastAsia="zh-CN"/>
        </w:rPr>
        <w:t>：</w:t>
      </w:r>
    </w:p>
    <w:bookmarkEnd w:id="8"/>
    <w:p w14:paraId="700A2A89">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eastAsia" w:ascii="仿宋_GB2312" w:hAnsi="仿宋_GB2312" w:eastAsia="仿宋_GB2312" w:cs="仿宋_GB2312"/>
          <w:b/>
          <w:bCs/>
          <w:color w:val="000000"/>
          <w:sz w:val="32"/>
          <w:szCs w:val="32"/>
          <w:highlight w:val="none"/>
          <w:lang w:eastAsia="zh-CN"/>
        </w:rPr>
      </w:pPr>
      <w:r>
        <w:rPr>
          <w:rFonts w:hint="eastAsia" w:ascii="仿宋_GB2312" w:hAnsi="仿宋_GB2312" w:eastAsia="仿宋_GB2312" w:cs="仿宋_GB2312"/>
          <w:b/>
          <w:bCs/>
          <w:color w:val="000000"/>
          <w:sz w:val="32"/>
          <w:szCs w:val="32"/>
          <w:highlight w:val="none"/>
          <w:lang w:val="en-US" w:eastAsia="zh-CN"/>
        </w:rPr>
        <w:t>最高限价为</w:t>
      </w:r>
      <w:r>
        <w:rPr>
          <w:rFonts w:hint="eastAsia" w:ascii="仿宋_GB2312" w:hAnsi="仿宋_GB2312" w:eastAsia="仿宋_GB2312" w:cs="仿宋_GB2312"/>
          <w:b/>
          <w:bCs/>
          <w:color w:val="000000"/>
          <w:sz w:val="32"/>
          <w:szCs w:val="32"/>
          <w:u w:val="single" w:color="000000"/>
          <w:lang w:eastAsia="zh-CN"/>
        </w:rPr>
        <w:t>日喀则市东北高原河谷区域雅江中上游生态保护与恢复综合治理项目南木林县2025年退化草原修复</w:t>
      </w:r>
      <w:r>
        <w:rPr>
          <w:rFonts w:hint="eastAsia" w:ascii="仿宋_GB2312" w:hAnsi="仿宋_GB2312" w:eastAsia="仿宋_GB2312" w:cs="仿宋_GB2312"/>
          <w:b/>
          <w:bCs/>
          <w:color w:val="000000"/>
          <w:sz w:val="32"/>
          <w:szCs w:val="32"/>
          <w:highlight w:val="none"/>
          <w:lang w:val="en-US" w:eastAsia="zh-CN"/>
        </w:rPr>
        <w:t>项目中标总价的1.5%</w:t>
      </w:r>
      <w:r>
        <w:rPr>
          <w:rFonts w:hint="eastAsia" w:ascii="仿宋_GB2312" w:hAnsi="仿宋_GB2312" w:eastAsia="仿宋_GB2312" w:cs="仿宋_GB2312"/>
          <w:b/>
          <w:bCs/>
          <w:color w:val="000000"/>
          <w:sz w:val="32"/>
          <w:szCs w:val="32"/>
          <w:highlight w:val="none"/>
          <w:lang w:eastAsia="zh-CN"/>
        </w:rPr>
        <w:t>，</w:t>
      </w:r>
    </w:p>
    <w:p w14:paraId="24EDDE85">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baseline"/>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b/>
          <w:bCs/>
          <w:color w:val="000000"/>
          <w:kern w:val="0"/>
          <w:sz w:val="32"/>
          <w:szCs w:val="32"/>
          <w:lang w:val="en-US" w:eastAsia="zh-CN" w:bidi="ar-SA"/>
        </w:rPr>
        <w:t>南木林县2025年天然林保护与营造林</w:t>
      </w:r>
      <w:r>
        <w:rPr>
          <w:rFonts w:hint="eastAsia" w:ascii="仿宋_GB2312" w:hAnsi="仿宋_GB2312" w:eastAsia="仿宋_GB2312" w:cs="仿宋_GB2312"/>
          <w:b/>
          <w:bCs/>
          <w:color w:val="000000"/>
          <w:sz w:val="32"/>
          <w:szCs w:val="32"/>
          <w:u w:val="single" w:color="000000"/>
          <w:lang w:eastAsia="zh-CN"/>
        </w:rPr>
        <w:t>项目</w:t>
      </w:r>
      <w:r>
        <w:rPr>
          <w:rFonts w:hint="eastAsia" w:ascii="仿宋_GB2312" w:hAnsi="仿宋_GB2312" w:eastAsia="仿宋_GB2312" w:cs="仿宋_GB2312"/>
          <w:b/>
          <w:bCs/>
          <w:color w:val="000000"/>
          <w:sz w:val="32"/>
          <w:szCs w:val="32"/>
          <w:highlight w:val="none"/>
          <w:lang w:val="en-US" w:eastAsia="zh-CN"/>
        </w:rPr>
        <w:t>中标总价的1.5%</w:t>
      </w:r>
    </w:p>
    <w:p w14:paraId="26F087C4">
      <w:pPr>
        <w:pStyle w:val="2"/>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color w:val="000000"/>
          <w:sz w:val="32"/>
          <w:szCs w:val="32"/>
          <w:highlight w:val="none"/>
          <w:shd w:val="clear" w:color="auto" w:fill="FFFFFF"/>
          <w:lang w:val="en-US" w:eastAsia="zh-CN"/>
        </w:rPr>
      </w:pPr>
      <w:r>
        <w:rPr>
          <w:rFonts w:hint="eastAsia" w:ascii="仿宋_GB2312" w:hAnsi="仿宋_GB2312" w:eastAsia="仿宋_GB2312" w:cs="仿宋_GB2312"/>
          <w:color w:val="000000"/>
          <w:sz w:val="32"/>
          <w:szCs w:val="32"/>
          <w:highlight w:val="none"/>
          <w:shd w:val="clear" w:color="auto" w:fill="FFFFFF"/>
          <w:lang w:val="en-US" w:eastAsia="zh-CN"/>
        </w:rPr>
        <w:t>（详见清单）</w:t>
      </w:r>
    </w:p>
    <w:p w14:paraId="37FC416E">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baseline"/>
        <w:rPr>
          <w:rFonts w:hint="eastAsia" w:ascii="仿宋_GB2312" w:hAnsi="仿宋_GB2312" w:eastAsia="仿宋_GB2312" w:cs="仿宋_GB2312"/>
          <w:color w:val="000000"/>
          <w:sz w:val="32"/>
          <w:szCs w:val="32"/>
          <w:highlight w:val="none"/>
          <w:shd w:val="clear" w:color="auto" w:fill="FFFFFF"/>
          <w:lang w:val="en-US" w:eastAsia="zh-CN"/>
        </w:rPr>
      </w:pPr>
      <w:bookmarkStart w:id="9" w:name="OLE_LINK7"/>
      <w:r>
        <w:rPr>
          <w:rFonts w:hint="eastAsia" w:ascii="仿宋_GB2312" w:hAnsi="仿宋_GB2312" w:eastAsia="仿宋_GB2312" w:cs="仿宋_GB2312"/>
          <w:color w:val="000000"/>
          <w:sz w:val="32"/>
          <w:szCs w:val="32"/>
          <w:highlight w:val="none"/>
          <w:shd w:val="clear" w:color="auto" w:fill="FFFFFF"/>
          <w:lang w:val="en-US" w:eastAsia="zh-CN"/>
        </w:rPr>
        <w:t>合同履行期限：以签订合同为准</w:t>
      </w:r>
    </w:p>
    <w:bookmarkEnd w:id="9"/>
    <w:p w14:paraId="2F8D2C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本项目</w:t>
      </w:r>
      <w:r>
        <w:rPr>
          <w:rFonts w:hint="eastAsia" w:ascii="仿宋_GB2312" w:hAnsi="仿宋_GB2312" w:eastAsia="仿宋_GB2312" w:cs="仿宋_GB2312"/>
          <w:color w:val="000000"/>
          <w:sz w:val="32"/>
          <w:szCs w:val="32"/>
          <w:lang w:eastAsia="zh-CN"/>
        </w:rPr>
        <w:t>不接受联合体投标</w:t>
      </w:r>
    </w:p>
    <w:p w14:paraId="249BDEF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bookmarkStart w:id="10" w:name="_Toc28359013"/>
      <w:bookmarkStart w:id="11" w:name="_Toc35393799"/>
      <w:bookmarkStart w:id="12" w:name="_Toc35393630"/>
      <w:bookmarkStart w:id="13" w:name="_Toc28359090"/>
      <w:r>
        <w:rPr>
          <w:rFonts w:hint="eastAsia" w:ascii="仿宋_GB2312" w:hAnsi="仿宋_GB2312" w:eastAsia="仿宋_GB2312" w:cs="仿宋_GB2312"/>
          <w:b/>
          <w:bCs/>
          <w:color w:val="000000"/>
          <w:sz w:val="32"/>
          <w:szCs w:val="32"/>
        </w:rPr>
        <w:t>二、申请人的资格要求</w:t>
      </w:r>
      <w:bookmarkEnd w:id="10"/>
      <w:bookmarkEnd w:id="11"/>
      <w:bookmarkEnd w:id="12"/>
      <w:bookmarkEnd w:id="13"/>
    </w:p>
    <w:p w14:paraId="69B1D1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1、满足《中华人民共和国政府采购法》第二十二条规定；</w:t>
      </w:r>
    </w:p>
    <w:p w14:paraId="5CCDA3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（一）具有独立承担民事责任的能力；</w:t>
      </w:r>
    </w:p>
    <w:p w14:paraId="5DCCDF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（二）具有良好的商业信誉和健全的财务会计制度；</w:t>
      </w:r>
    </w:p>
    <w:p w14:paraId="34CBE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（三）具有履行合同所必需的设备和专业技术能力；</w:t>
      </w:r>
    </w:p>
    <w:p w14:paraId="4D8CE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（四）有依法缴纳税收和社会保障资金的良好记录；</w:t>
      </w:r>
    </w:p>
    <w:p w14:paraId="5F33AF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（五）参加政府采购活动前三年内，在经营活动中没有重大违法记录；</w:t>
      </w:r>
    </w:p>
    <w:p w14:paraId="282762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（六）法律、行政法规规定的其他条件。</w:t>
      </w:r>
    </w:p>
    <w:p w14:paraId="58D6E4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财政部关于在政府采购活动中查询及使用信用记录问题的有关通知》（财库[2016]125号）的要求，参加投标的供应商在本项目投标截止时间前三年内无失信行为，以“信用中国”网站（www.creditchina.gov.cn）、中国政府采购网（www.ccgp.gov.cn）等查询为准。</w:t>
      </w:r>
    </w:p>
    <w:p w14:paraId="20A97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eastAsia="zh-CN"/>
        </w:rPr>
      </w:pPr>
      <w:bookmarkStart w:id="14" w:name="_Toc28359014"/>
      <w:bookmarkStart w:id="15" w:name="_Toc28359091"/>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本项目的特定资格要求：</w:t>
      </w:r>
      <w:r>
        <w:rPr>
          <w:rFonts w:hint="eastAsia" w:ascii="仿宋_GB2312" w:hAnsi="仿宋_GB2312" w:eastAsia="仿宋_GB2312" w:cs="仿宋_GB2312"/>
          <w:color w:val="000000"/>
          <w:sz w:val="32"/>
          <w:szCs w:val="32"/>
          <w:lang w:val="en-US" w:eastAsia="zh-CN"/>
        </w:rPr>
        <w:t>无</w:t>
      </w:r>
      <w:r>
        <w:rPr>
          <w:rFonts w:hint="eastAsia" w:ascii="仿宋_GB2312" w:hAnsi="仿宋_GB2312" w:eastAsia="仿宋_GB2312" w:cs="仿宋_GB2312"/>
          <w:color w:val="000000"/>
          <w:sz w:val="32"/>
          <w:szCs w:val="32"/>
          <w:lang w:eastAsia="zh-CN"/>
        </w:rPr>
        <w:t>。</w:t>
      </w:r>
    </w:p>
    <w:p w14:paraId="77DA743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lang w:eastAsia="zh-CN"/>
        </w:rPr>
      </w:pPr>
      <w:bookmarkStart w:id="16" w:name="_Toc35393631"/>
      <w:bookmarkStart w:id="17" w:name="_Toc35393800"/>
      <w:r>
        <w:rPr>
          <w:rFonts w:hint="eastAsia" w:ascii="仿宋_GB2312" w:hAnsi="仿宋_GB2312" w:eastAsia="仿宋_GB2312" w:cs="仿宋_GB2312"/>
          <w:b/>
          <w:bCs/>
          <w:color w:val="000000"/>
          <w:sz w:val="32"/>
          <w:szCs w:val="32"/>
        </w:rPr>
        <w:t>三、获取</w:t>
      </w:r>
      <w:bookmarkEnd w:id="14"/>
      <w:bookmarkEnd w:id="15"/>
      <w:bookmarkEnd w:id="16"/>
      <w:bookmarkEnd w:id="17"/>
      <w:r>
        <w:rPr>
          <w:rFonts w:hint="eastAsia" w:ascii="仿宋_GB2312" w:hAnsi="仿宋_GB2312" w:eastAsia="仿宋_GB2312" w:cs="仿宋_GB2312"/>
          <w:b/>
          <w:bCs/>
          <w:color w:val="000000"/>
          <w:sz w:val="32"/>
          <w:szCs w:val="32"/>
          <w:lang w:eastAsia="zh-CN"/>
        </w:rPr>
        <w:t>比选文件</w:t>
      </w:r>
    </w:p>
    <w:p w14:paraId="2C39DC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color w:val="000000"/>
          <w:sz w:val="32"/>
          <w:szCs w:val="32"/>
        </w:rPr>
        <w:t>时间：</w:t>
      </w:r>
      <w:r>
        <w:rPr>
          <w:rFonts w:hint="eastAsia" w:ascii="仿宋_GB2312" w:hAnsi="仿宋_GB2312" w:eastAsia="仿宋_GB2312" w:cs="仿宋_GB2312"/>
          <w:color w:val="000000"/>
          <w:sz w:val="32"/>
          <w:szCs w:val="32"/>
          <w:highlight w:val="none"/>
          <w:u w:val="single"/>
        </w:rPr>
        <w:t>202</w:t>
      </w:r>
      <w:r>
        <w:rPr>
          <w:rFonts w:hint="eastAsia" w:ascii="仿宋_GB2312" w:hAnsi="仿宋_GB2312" w:eastAsia="仿宋_GB2312" w:cs="仿宋_GB2312"/>
          <w:color w:val="000000"/>
          <w:sz w:val="32"/>
          <w:szCs w:val="32"/>
          <w:highlight w:val="none"/>
          <w:u w:val="single"/>
          <w:lang w:val="en-US" w:eastAsia="zh-CN"/>
        </w:rPr>
        <w:t>5</w:t>
      </w:r>
      <w:r>
        <w:rPr>
          <w:rFonts w:hint="eastAsia" w:ascii="仿宋_GB2312" w:hAnsi="仿宋_GB2312" w:eastAsia="仿宋_GB2312" w:cs="仿宋_GB2312"/>
          <w:color w:val="000000"/>
          <w:sz w:val="32"/>
          <w:szCs w:val="32"/>
          <w:highlight w:val="none"/>
          <w:u w:val="single"/>
        </w:rPr>
        <w:t>年</w:t>
      </w:r>
      <w:r>
        <w:rPr>
          <w:rFonts w:hint="eastAsia" w:ascii="仿宋_GB2312" w:hAnsi="仿宋_GB2312" w:eastAsia="仿宋_GB2312" w:cs="仿宋_GB2312"/>
          <w:color w:val="000000"/>
          <w:sz w:val="32"/>
          <w:szCs w:val="32"/>
          <w:highlight w:val="none"/>
          <w:u w:val="single"/>
          <w:lang w:val="en-US" w:eastAsia="zh-CN"/>
        </w:rPr>
        <w:t>07</w:t>
      </w:r>
      <w:r>
        <w:rPr>
          <w:rFonts w:hint="eastAsia" w:ascii="仿宋_GB2312" w:hAnsi="仿宋_GB2312" w:eastAsia="仿宋_GB2312" w:cs="仿宋_GB2312"/>
          <w:color w:val="000000"/>
          <w:sz w:val="32"/>
          <w:szCs w:val="32"/>
          <w:highlight w:val="none"/>
          <w:u w:val="single"/>
        </w:rPr>
        <w:t>月</w:t>
      </w:r>
      <w:r>
        <w:rPr>
          <w:rFonts w:hint="eastAsia" w:ascii="仿宋_GB2312" w:hAnsi="仿宋_GB2312" w:eastAsia="仿宋_GB2312" w:cs="仿宋_GB2312"/>
          <w:color w:val="000000"/>
          <w:sz w:val="32"/>
          <w:szCs w:val="32"/>
          <w:highlight w:val="none"/>
          <w:u w:val="single"/>
          <w:lang w:val="en-US" w:eastAsia="zh-CN"/>
        </w:rPr>
        <w:t>9</w:t>
      </w:r>
      <w:r>
        <w:rPr>
          <w:rFonts w:hint="eastAsia" w:ascii="仿宋_GB2312" w:hAnsi="仿宋_GB2312" w:eastAsia="仿宋_GB2312" w:cs="仿宋_GB2312"/>
          <w:color w:val="000000"/>
          <w:sz w:val="32"/>
          <w:szCs w:val="32"/>
          <w:highlight w:val="none"/>
          <w:u w:val="single"/>
        </w:rPr>
        <w:t>日至202</w:t>
      </w:r>
      <w:r>
        <w:rPr>
          <w:rFonts w:hint="eastAsia" w:ascii="仿宋_GB2312" w:hAnsi="仿宋_GB2312" w:eastAsia="仿宋_GB2312" w:cs="仿宋_GB2312"/>
          <w:color w:val="000000"/>
          <w:sz w:val="32"/>
          <w:szCs w:val="32"/>
          <w:highlight w:val="none"/>
          <w:u w:val="single"/>
          <w:lang w:val="en-US" w:eastAsia="zh-CN"/>
        </w:rPr>
        <w:t>5</w:t>
      </w:r>
      <w:r>
        <w:rPr>
          <w:rFonts w:hint="eastAsia" w:ascii="仿宋_GB2312" w:hAnsi="仿宋_GB2312" w:eastAsia="仿宋_GB2312" w:cs="仿宋_GB2312"/>
          <w:color w:val="000000"/>
          <w:sz w:val="32"/>
          <w:szCs w:val="32"/>
          <w:highlight w:val="none"/>
          <w:u w:val="single"/>
        </w:rPr>
        <w:t>年</w:t>
      </w:r>
      <w:r>
        <w:rPr>
          <w:rFonts w:hint="eastAsia" w:ascii="仿宋_GB2312" w:hAnsi="仿宋_GB2312" w:eastAsia="仿宋_GB2312" w:cs="仿宋_GB2312"/>
          <w:color w:val="000000"/>
          <w:sz w:val="32"/>
          <w:szCs w:val="32"/>
          <w:highlight w:val="none"/>
          <w:u w:val="single"/>
          <w:lang w:val="en-US" w:eastAsia="zh-CN"/>
        </w:rPr>
        <w:t>07</w:t>
      </w:r>
      <w:r>
        <w:rPr>
          <w:rFonts w:hint="eastAsia" w:ascii="仿宋_GB2312" w:hAnsi="仿宋_GB2312" w:eastAsia="仿宋_GB2312" w:cs="仿宋_GB2312"/>
          <w:color w:val="000000"/>
          <w:sz w:val="32"/>
          <w:szCs w:val="32"/>
          <w:highlight w:val="none"/>
          <w:u w:val="single"/>
        </w:rPr>
        <w:t>月</w:t>
      </w:r>
      <w:r>
        <w:rPr>
          <w:rFonts w:hint="eastAsia" w:ascii="仿宋_GB2312" w:hAnsi="仿宋_GB2312" w:eastAsia="仿宋_GB2312" w:cs="仿宋_GB2312"/>
          <w:color w:val="000000"/>
          <w:sz w:val="32"/>
          <w:szCs w:val="32"/>
          <w:highlight w:val="none"/>
          <w:u w:val="single"/>
          <w:lang w:val="en-US" w:eastAsia="zh-CN"/>
        </w:rPr>
        <w:t>12</w:t>
      </w:r>
      <w:r>
        <w:rPr>
          <w:rFonts w:hint="eastAsia" w:ascii="仿宋_GB2312" w:hAnsi="仿宋_GB2312" w:eastAsia="仿宋_GB2312" w:cs="仿宋_GB2312"/>
          <w:color w:val="000000"/>
          <w:sz w:val="32"/>
          <w:szCs w:val="32"/>
          <w:highlight w:val="none"/>
          <w:u w:val="single"/>
        </w:rPr>
        <w:t>日</w:t>
      </w:r>
      <w:r>
        <w:rPr>
          <w:rFonts w:hint="eastAsia" w:ascii="仿宋_GB2312" w:hAnsi="仿宋_GB2312" w:eastAsia="仿宋_GB2312" w:cs="仿宋_GB2312"/>
          <w:color w:val="000000"/>
          <w:sz w:val="32"/>
          <w:szCs w:val="32"/>
        </w:rPr>
        <w:t>，每天上午</w:t>
      </w:r>
      <w:r>
        <w:rPr>
          <w:rFonts w:hint="eastAsia" w:ascii="仿宋_GB2312" w:hAnsi="仿宋_GB2312" w:eastAsia="仿宋_GB2312" w:cs="仿宋_GB2312"/>
          <w:color w:val="000000"/>
          <w:sz w:val="32"/>
          <w:szCs w:val="32"/>
          <w:u w:val="single"/>
          <w:lang w:val="en-US" w:eastAsia="zh-CN"/>
        </w:rPr>
        <w:t>10</w:t>
      </w:r>
      <w:r>
        <w:rPr>
          <w:rFonts w:hint="eastAsia" w:ascii="仿宋_GB2312" w:hAnsi="仿宋_GB2312" w:eastAsia="仿宋_GB2312" w:cs="仿宋_GB2312"/>
          <w:color w:val="000000"/>
          <w:sz w:val="32"/>
          <w:szCs w:val="32"/>
          <w:u w:val="single"/>
        </w:rPr>
        <w:t>:</w:t>
      </w:r>
      <w:r>
        <w:rPr>
          <w:rFonts w:hint="eastAsia" w:ascii="仿宋_GB2312" w:hAnsi="仿宋_GB2312" w:eastAsia="仿宋_GB2312" w:cs="仿宋_GB2312"/>
          <w:color w:val="000000"/>
          <w:sz w:val="32"/>
          <w:szCs w:val="32"/>
          <w:u w:val="single"/>
          <w:lang w:val="en-US" w:eastAsia="zh-CN"/>
        </w:rPr>
        <w:t>0</w:t>
      </w:r>
      <w:r>
        <w:rPr>
          <w:rFonts w:hint="eastAsia" w:ascii="仿宋_GB2312" w:hAnsi="仿宋_GB2312" w:eastAsia="仿宋_GB2312" w:cs="仿宋_GB2312"/>
          <w:color w:val="000000"/>
          <w:sz w:val="32"/>
          <w:szCs w:val="32"/>
          <w:u w:val="single"/>
        </w:rPr>
        <w:t>0</w:t>
      </w:r>
      <w:r>
        <w:rPr>
          <w:rFonts w:hint="eastAsia" w:ascii="仿宋_GB2312" w:hAnsi="仿宋_GB2312" w:eastAsia="仿宋_GB2312" w:cs="仿宋_GB2312"/>
          <w:color w:val="000000"/>
          <w:sz w:val="32"/>
          <w:szCs w:val="32"/>
        </w:rPr>
        <w:t>至</w:t>
      </w:r>
      <w:r>
        <w:rPr>
          <w:rFonts w:hint="eastAsia" w:ascii="仿宋_GB2312" w:hAnsi="仿宋_GB2312" w:eastAsia="仿宋_GB2312" w:cs="仿宋_GB2312"/>
          <w:color w:val="000000"/>
          <w:sz w:val="32"/>
          <w:szCs w:val="32"/>
          <w:u w:val="single"/>
        </w:rPr>
        <w:t>13:00</w:t>
      </w:r>
      <w:r>
        <w:rPr>
          <w:rFonts w:hint="eastAsia" w:ascii="仿宋_GB2312" w:hAnsi="仿宋_GB2312" w:eastAsia="仿宋_GB2312" w:cs="仿宋_GB2312"/>
          <w:color w:val="000000"/>
          <w:sz w:val="32"/>
          <w:szCs w:val="32"/>
        </w:rPr>
        <w:t>，下午</w:t>
      </w:r>
      <w:r>
        <w:rPr>
          <w:rFonts w:hint="eastAsia" w:ascii="仿宋_GB2312" w:hAnsi="仿宋_GB2312" w:eastAsia="仿宋_GB2312" w:cs="仿宋_GB2312"/>
          <w:color w:val="000000"/>
          <w:sz w:val="32"/>
          <w:szCs w:val="32"/>
          <w:u w:val="single"/>
        </w:rPr>
        <w:t>15:30</w:t>
      </w:r>
      <w:r>
        <w:rPr>
          <w:rFonts w:hint="eastAsia" w:ascii="仿宋_GB2312" w:hAnsi="仿宋_GB2312" w:eastAsia="仿宋_GB2312" w:cs="仿宋_GB2312"/>
          <w:color w:val="000000"/>
          <w:sz w:val="32"/>
          <w:szCs w:val="32"/>
        </w:rPr>
        <w:t>至</w:t>
      </w:r>
      <w:r>
        <w:rPr>
          <w:rFonts w:hint="eastAsia" w:ascii="仿宋_GB2312" w:hAnsi="仿宋_GB2312" w:eastAsia="仿宋_GB2312" w:cs="仿宋_GB2312"/>
          <w:color w:val="000000"/>
          <w:sz w:val="32"/>
          <w:szCs w:val="32"/>
          <w:u w:val="single"/>
        </w:rPr>
        <w:t>18:30</w:t>
      </w:r>
      <w:r>
        <w:rPr>
          <w:rFonts w:hint="eastAsia" w:ascii="仿宋_GB2312" w:hAnsi="仿宋_GB2312" w:eastAsia="仿宋_GB2312" w:cs="仿宋_GB2312"/>
          <w:color w:val="000000"/>
          <w:sz w:val="32"/>
          <w:szCs w:val="32"/>
          <w:u w:val="none"/>
          <w:lang w:eastAsia="zh-CN"/>
        </w:rPr>
        <w:t>。</w:t>
      </w:r>
    </w:p>
    <w:p w14:paraId="6AB04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地点：</w:t>
      </w:r>
      <w:r>
        <w:rPr>
          <w:rFonts w:hint="eastAsia" w:ascii="仿宋_GB2312" w:hAnsi="仿宋_GB2312" w:eastAsia="仿宋_GB2312" w:cs="仿宋_GB2312"/>
          <w:color w:val="000000"/>
          <w:sz w:val="32"/>
          <w:szCs w:val="32"/>
          <w:lang w:val="en-US" w:eastAsia="zh-CN"/>
        </w:rPr>
        <w:t>西藏利辉工程管理有限公司（日喀则市桑珠孜区城南街道吉培路雅喜阳光花园南27栋2号）</w:t>
      </w:r>
    </w:p>
    <w:p w14:paraId="64219E3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方式：有意向参加本次</w:t>
      </w:r>
      <w:r>
        <w:rPr>
          <w:rFonts w:hint="eastAsia" w:ascii="仿宋_GB2312" w:hAnsi="仿宋_GB2312" w:eastAsia="仿宋_GB2312" w:cs="仿宋_GB2312"/>
          <w:color w:val="000000"/>
          <w:sz w:val="32"/>
          <w:szCs w:val="32"/>
          <w:lang w:eastAsia="zh-CN"/>
        </w:rPr>
        <w:t>比选</w:t>
      </w:r>
      <w:r>
        <w:rPr>
          <w:rFonts w:hint="eastAsia" w:ascii="仿宋_GB2312" w:hAnsi="仿宋_GB2312" w:eastAsia="仿宋_GB2312" w:cs="仿宋_GB2312"/>
          <w:color w:val="000000"/>
          <w:sz w:val="32"/>
          <w:szCs w:val="32"/>
        </w:rPr>
        <w:t>采购活动的供应商请持</w:t>
      </w:r>
      <w:r>
        <w:rPr>
          <w:rFonts w:hint="eastAsia" w:ascii="仿宋_GB2312" w:hAnsi="仿宋_GB2312" w:eastAsia="仿宋_GB2312" w:cs="仿宋_GB2312"/>
          <w:color w:val="000000"/>
          <w:sz w:val="32"/>
          <w:szCs w:val="32"/>
          <w:lang w:val="en-US" w:eastAsia="zh-CN"/>
        </w:rPr>
        <w:t>相关资料现场报名并缴纳参选保证金（1000.0元 壹仟元整），比选活动结束后7天内退还。</w:t>
      </w:r>
    </w:p>
    <w:p w14:paraId="67FD6B2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bookmarkStart w:id="18" w:name="_Toc28359015"/>
      <w:bookmarkStart w:id="19" w:name="_Toc28359092"/>
      <w:bookmarkStart w:id="20" w:name="_Toc35393801"/>
      <w:bookmarkStart w:id="21" w:name="_Toc35393632"/>
      <w:r>
        <w:rPr>
          <w:rFonts w:hint="eastAsia" w:ascii="仿宋_GB2312" w:hAnsi="仿宋_GB2312" w:eastAsia="仿宋_GB2312" w:cs="仿宋_GB2312"/>
          <w:b/>
          <w:bCs/>
          <w:color w:val="000000"/>
          <w:sz w:val="32"/>
          <w:szCs w:val="32"/>
        </w:rPr>
        <w:t>四、响应文件提交</w:t>
      </w:r>
      <w:bookmarkEnd w:id="18"/>
      <w:bookmarkEnd w:id="19"/>
      <w:bookmarkEnd w:id="20"/>
      <w:bookmarkEnd w:id="21"/>
    </w:p>
    <w:p w14:paraId="671EC7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color w:val="000000"/>
          <w:sz w:val="32"/>
          <w:szCs w:val="32"/>
        </w:rPr>
        <w:t>截止时间：</w:t>
      </w:r>
      <w:r>
        <w:rPr>
          <w:rFonts w:hint="eastAsia" w:ascii="仿宋_GB2312" w:hAnsi="仿宋_GB2312" w:eastAsia="仿宋_GB2312" w:cs="仿宋_GB2312"/>
          <w:color w:val="000000"/>
          <w:sz w:val="32"/>
          <w:szCs w:val="32"/>
          <w:highlight w:val="none"/>
          <w:u w:val="single" w:color="000000"/>
          <w:lang w:eastAsia="zh-CN"/>
        </w:rPr>
        <w:t>202</w:t>
      </w:r>
      <w:r>
        <w:rPr>
          <w:rFonts w:hint="eastAsia" w:ascii="仿宋_GB2312" w:hAnsi="仿宋_GB2312" w:eastAsia="仿宋_GB2312" w:cs="仿宋_GB2312"/>
          <w:color w:val="000000"/>
          <w:sz w:val="32"/>
          <w:szCs w:val="32"/>
          <w:highlight w:val="none"/>
          <w:u w:val="single" w:color="000000"/>
          <w:lang w:val="en-US" w:eastAsia="zh-CN"/>
        </w:rPr>
        <w:t>5</w:t>
      </w:r>
      <w:r>
        <w:rPr>
          <w:rFonts w:hint="eastAsia" w:ascii="仿宋_GB2312" w:hAnsi="仿宋_GB2312" w:eastAsia="仿宋_GB2312" w:cs="仿宋_GB2312"/>
          <w:color w:val="000000"/>
          <w:sz w:val="32"/>
          <w:szCs w:val="32"/>
          <w:highlight w:val="none"/>
          <w:u w:val="single" w:color="000000"/>
          <w:lang w:eastAsia="zh-CN"/>
        </w:rPr>
        <w:t>年</w:t>
      </w:r>
      <w:r>
        <w:rPr>
          <w:rFonts w:hint="eastAsia" w:ascii="仿宋_GB2312" w:hAnsi="仿宋_GB2312" w:eastAsia="仿宋_GB2312" w:cs="仿宋_GB2312"/>
          <w:color w:val="000000"/>
          <w:sz w:val="32"/>
          <w:szCs w:val="32"/>
          <w:highlight w:val="none"/>
          <w:u w:val="single" w:color="000000"/>
          <w:lang w:val="en-US" w:eastAsia="zh-CN"/>
        </w:rPr>
        <w:t>07</w:t>
      </w:r>
      <w:r>
        <w:rPr>
          <w:rFonts w:hint="eastAsia" w:ascii="仿宋_GB2312" w:hAnsi="仿宋_GB2312" w:eastAsia="仿宋_GB2312" w:cs="仿宋_GB2312"/>
          <w:color w:val="000000"/>
          <w:sz w:val="32"/>
          <w:szCs w:val="32"/>
          <w:highlight w:val="none"/>
          <w:u w:val="single" w:color="000000"/>
          <w:lang w:eastAsia="zh-CN"/>
        </w:rPr>
        <w:t>月</w:t>
      </w:r>
      <w:r>
        <w:rPr>
          <w:rFonts w:hint="eastAsia" w:ascii="仿宋_GB2312" w:hAnsi="仿宋_GB2312" w:eastAsia="仿宋_GB2312" w:cs="仿宋_GB2312"/>
          <w:color w:val="000000"/>
          <w:sz w:val="32"/>
          <w:szCs w:val="32"/>
          <w:highlight w:val="none"/>
          <w:u w:val="single" w:color="000000"/>
          <w:lang w:val="en-US" w:eastAsia="zh-CN"/>
        </w:rPr>
        <w:t>13</w:t>
      </w:r>
      <w:r>
        <w:rPr>
          <w:rFonts w:hint="eastAsia" w:ascii="仿宋_GB2312" w:hAnsi="仿宋_GB2312" w:eastAsia="仿宋_GB2312" w:cs="仿宋_GB2312"/>
          <w:color w:val="000000"/>
          <w:sz w:val="32"/>
          <w:szCs w:val="32"/>
          <w:highlight w:val="none"/>
          <w:u w:val="single" w:color="000000"/>
          <w:lang w:eastAsia="zh-CN"/>
        </w:rPr>
        <w:t>日15时30</w:t>
      </w:r>
      <w:r>
        <w:rPr>
          <w:rFonts w:hint="eastAsia" w:ascii="仿宋_GB2312" w:hAnsi="仿宋_GB2312" w:eastAsia="仿宋_GB2312" w:cs="仿宋_GB2312"/>
          <w:bCs/>
          <w:color w:val="000000"/>
          <w:sz w:val="32"/>
          <w:szCs w:val="32"/>
        </w:rPr>
        <w:t>（北京时间）</w:t>
      </w:r>
    </w:p>
    <w:p w14:paraId="74BEA7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u w:val="single"/>
          <w:lang w:eastAsia="zh-CN"/>
        </w:rPr>
      </w:pPr>
      <w:r>
        <w:rPr>
          <w:rFonts w:hint="eastAsia" w:ascii="仿宋_GB2312" w:hAnsi="仿宋_GB2312" w:eastAsia="仿宋_GB2312" w:cs="仿宋_GB2312"/>
          <w:color w:val="000000"/>
          <w:sz w:val="32"/>
          <w:szCs w:val="32"/>
        </w:rPr>
        <w:t>地点：</w:t>
      </w:r>
      <w:r>
        <w:rPr>
          <w:rFonts w:hint="eastAsia" w:ascii="仿宋_GB2312" w:hAnsi="仿宋_GB2312" w:eastAsia="仿宋_GB2312" w:cs="仿宋_GB2312"/>
          <w:color w:val="000000"/>
          <w:sz w:val="32"/>
          <w:szCs w:val="32"/>
          <w:lang w:val="en-US" w:eastAsia="zh-CN"/>
        </w:rPr>
        <w:t>喀则市桑珠孜区城南街道吉培路雅喜阳光花园南27栋2号</w:t>
      </w:r>
    </w:p>
    <w:p w14:paraId="0AC0574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bookmarkStart w:id="22" w:name="_Toc35393633"/>
      <w:bookmarkStart w:id="23" w:name="_Toc35393802"/>
      <w:bookmarkStart w:id="24" w:name="_Toc28359016"/>
      <w:bookmarkStart w:id="25" w:name="_Toc28359093"/>
      <w:r>
        <w:rPr>
          <w:rFonts w:hint="eastAsia" w:ascii="仿宋_GB2312" w:hAnsi="仿宋_GB2312" w:eastAsia="仿宋_GB2312" w:cs="仿宋_GB2312"/>
          <w:b/>
          <w:bCs/>
          <w:color w:val="000000"/>
          <w:sz w:val="32"/>
          <w:szCs w:val="32"/>
        </w:rPr>
        <w:t>五、开启</w:t>
      </w:r>
      <w:bookmarkEnd w:id="22"/>
      <w:bookmarkEnd w:id="23"/>
      <w:bookmarkEnd w:id="24"/>
      <w:bookmarkEnd w:id="25"/>
    </w:p>
    <w:p w14:paraId="40B33C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u w:val="single"/>
        </w:rPr>
      </w:pPr>
      <w:r>
        <w:rPr>
          <w:rFonts w:hint="eastAsia" w:ascii="仿宋_GB2312" w:hAnsi="仿宋_GB2312" w:eastAsia="仿宋_GB2312" w:cs="仿宋_GB2312"/>
          <w:color w:val="000000"/>
          <w:sz w:val="32"/>
          <w:szCs w:val="32"/>
        </w:rPr>
        <w:t>时间：</w:t>
      </w:r>
      <w:r>
        <w:rPr>
          <w:rFonts w:hint="eastAsia" w:ascii="仿宋_GB2312" w:hAnsi="仿宋_GB2312" w:eastAsia="仿宋_GB2312" w:cs="仿宋_GB2312"/>
          <w:color w:val="000000"/>
          <w:sz w:val="32"/>
          <w:szCs w:val="32"/>
          <w:highlight w:val="none"/>
          <w:u w:val="single" w:color="000000"/>
          <w:lang w:eastAsia="zh-CN"/>
        </w:rPr>
        <w:t>202</w:t>
      </w:r>
      <w:r>
        <w:rPr>
          <w:rFonts w:hint="eastAsia" w:ascii="仿宋_GB2312" w:hAnsi="仿宋_GB2312" w:eastAsia="仿宋_GB2312" w:cs="仿宋_GB2312"/>
          <w:color w:val="000000"/>
          <w:sz w:val="32"/>
          <w:szCs w:val="32"/>
          <w:highlight w:val="none"/>
          <w:u w:val="single" w:color="000000"/>
          <w:lang w:val="en-US" w:eastAsia="zh-CN"/>
        </w:rPr>
        <w:t>5</w:t>
      </w:r>
      <w:r>
        <w:rPr>
          <w:rFonts w:hint="eastAsia" w:ascii="仿宋_GB2312" w:hAnsi="仿宋_GB2312" w:eastAsia="仿宋_GB2312" w:cs="仿宋_GB2312"/>
          <w:color w:val="000000"/>
          <w:sz w:val="32"/>
          <w:szCs w:val="32"/>
          <w:highlight w:val="none"/>
          <w:u w:val="single" w:color="000000"/>
          <w:lang w:eastAsia="zh-CN"/>
        </w:rPr>
        <w:t>年</w:t>
      </w:r>
      <w:r>
        <w:rPr>
          <w:rFonts w:hint="eastAsia" w:ascii="仿宋_GB2312" w:hAnsi="仿宋_GB2312" w:eastAsia="仿宋_GB2312" w:cs="仿宋_GB2312"/>
          <w:color w:val="000000"/>
          <w:sz w:val="32"/>
          <w:szCs w:val="32"/>
          <w:highlight w:val="none"/>
          <w:u w:val="single" w:color="000000"/>
          <w:lang w:val="en-US" w:eastAsia="zh-CN"/>
        </w:rPr>
        <w:t>07</w:t>
      </w:r>
      <w:r>
        <w:rPr>
          <w:rFonts w:hint="eastAsia" w:ascii="仿宋_GB2312" w:hAnsi="仿宋_GB2312" w:eastAsia="仿宋_GB2312" w:cs="仿宋_GB2312"/>
          <w:color w:val="000000"/>
          <w:sz w:val="32"/>
          <w:szCs w:val="32"/>
          <w:highlight w:val="none"/>
          <w:u w:val="single" w:color="000000"/>
          <w:lang w:eastAsia="zh-CN"/>
        </w:rPr>
        <w:t>月</w:t>
      </w:r>
      <w:r>
        <w:rPr>
          <w:rFonts w:hint="eastAsia" w:ascii="仿宋_GB2312" w:hAnsi="仿宋_GB2312" w:eastAsia="仿宋_GB2312" w:cs="仿宋_GB2312"/>
          <w:color w:val="000000"/>
          <w:sz w:val="32"/>
          <w:szCs w:val="32"/>
          <w:highlight w:val="none"/>
          <w:u w:val="single" w:color="000000"/>
          <w:lang w:val="en-US" w:eastAsia="zh-CN"/>
        </w:rPr>
        <w:t>13</w:t>
      </w:r>
      <w:r>
        <w:rPr>
          <w:rFonts w:hint="eastAsia" w:ascii="仿宋_GB2312" w:hAnsi="仿宋_GB2312" w:eastAsia="仿宋_GB2312" w:cs="仿宋_GB2312"/>
          <w:color w:val="000000"/>
          <w:sz w:val="32"/>
          <w:szCs w:val="32"/>
          <w:highlight w:val="none"/>
          <w:u w:val="single" w:color="000000"/>
          <w:lang w:eastAsia="zh-CN"/>
        </w:rPr>
        <w:t>日15时30</w:t>
      </w:r>
      <w:r>
        <w:rPr>
          <w:rFonts w:hint="eastAsia" w:ascii="仿宋_GB2312" w:hAnsi="仿宋_GB2312" w:eastAsia="仿宋_GB2312" w:cs="仿宋_GB2312"/>
          <w:bCs/>
          <w:color w:val="000000"/>
          <w:sz w:val="32"/>
          <w:szCs w:val="32"/>
        </w:rPr>
        <w:t>（北京时间）</w:t>
      </w:r>
    </w:p>
    <w:p w14:paraId="3937BA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000000"/>
          <w:sz w:val="32"/>
          <w:szCs w:val="32"/>
          <w:u w:val="single"/>
          <w:lang w:eastAsia="zh-CN"/>
        </w:rPr>
      </w:pPr>
      <w:r>
        <w:rPr>
          <w:rFonts w:hint="eastAsia" w:ascii="仿宋_GB2312" w:hAnsi="仿宋_GB2312" w:eastAsia="仿宋_GB2312" w:cs="仿宋_GB2312"/>
          <w:color w:val="000000"/>
          <w:sz w:val="32"/>
          <w:szCs w:val="32"/>
        </w:rPr>
        <w:t>地点：</w:t>
      </w:r>
      <w:r>
        <w:rPr>
          <w:rFonts w:hint="eastAsia" w:ascii="仿宋_GB2312" w:hAnsi="仿宋_GB2312" w:eastAsia="仿宋_GB2312" w:cs="仿宋_GB2312"/>
          <w:color w:val="000000"/>
          <w:sz w:val="32"/>
          <w:szCs w:val="32"/>
          <w:lang w:val="en-US" w:eastAsia="zh-CN"/>
        </w:rPr>
        <w:t>喀则市桑珠孜区城南街道吉培路雅喜阳光花园南27栋2号</w:t>
      </w:r>
    </w:p>
    <w:p w14:paraId="273DCD5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bookmarkStart w:id="26" w:name="_Toc35393634"/>
      <w:bookmarkStart w:id="27" w:name="_Toc35393803"/>
      <w:bookmarkStart w:id="28" w:name="_Toc28359017"/>
      <w:bookmarkStart w:id="29" w:name="_Toc28359094"/>
      <w:r>
        <w:rPr>
          <w:rFonts w:hint="eastAsia" w:ascii="仿宋_GB2312" w:hAnsi="仿宋_GB2312" w:eastAsia="仿宋_GB2312" w:cs="仿宋_GB2312"/>
          <w:b/>
          <w:bCs/>
          <w:color w:val="000000"/>
          <w:sz w:val="32"/>
          <w:szCs w:val="32"/>
        </w:rPr>
        <w:t>六、公告期限</w:t>
      </w:r>
      <w:bookmarkEnd w:id="26"/>
      <w:bookmarkEnd w:id="27"/>
      <w:bookmarkEnd w:id="28"/>
      <w:bookmarkEnd w:id="29"/>
    </w:p>
    <w:p w14:paraId="4CE5B1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自本公告发布之日起</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日</w:t>
      </w:r>
    </w:p>
    <w:p w14:paraId="5CBA60C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七</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bCs/>
          <w:color w:val="000000"/>
          <w:sz w:val="32"/>
          <w:szCs w:val="32"/>
        </w:rPr>
        <w:t>发布公告的媒介</w:t>
      </w:r>
    </w:p>
    <w:p w14:paraId="10CFFD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本次招标公告同时在《南木林县胜地建设开发有限责任公司</w:t>
      </w:r>
      <w:r>
        <w:rPr>
          <w:rFonts w:hint="eastAsia" w:ascii="仿宋_GB2312" w:hAnsi="仿宋_GB2312" w:eastAsia="仿宋_GB2312" w:cs="仿宋_GB2312"/>
          <w:color w:val="000000"/>
          <w:kern w:val="0"/>
          <w:sz w:val="32"/>
          <w:szCs w:val="32"/>
          <w:lang w:val="en-US" w:eastAsia="zh-CN"/>
        </w:rPr>
        <w:t>官网</w:t>
      </w:r>
      <w:r>
        <w:rPr>
          <w:rFonts w:hint="eastAsia" w:ascii="仿宋_GB2312" w:hAnsi="仿宋_GB2312" w:eastAsia="仿宋_GB2312" w:cs="仿宋_GB2312"/>
          <w:color w:val="000000"/>
          <w:kern w:val="0"/>
          <w:sz w:val="32"/>
          <w:szCs w:val="32"/>
        </w:rPr>
        <w:t>》上发布。</w:t>
      </w:r>
    </w:p>
    <w:p w14:paraId="34D31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val="en-US" w:eastAsia="zh-CN"/>
        </w:rPr>
        <w:t>网站链接:（</w:t>
      </w:r>
      <w:r>
        <w:rPr>
          <w:rFonts w:hint="eastAsia" w:ascii="仿宋_GB2312" w:hAnsi="仿宋_GB2312" w:eastAsia="仿宋_GB2312" w:cs="仿宋_GB2312"/>
          <w:color w:val="000000"/>
          <w:kern w:val="0"/>
          <w:sz w:val="32"/>
          <w:szCs w:val="32"/>
        </w:rPr>
        <w:t>https://www.shengdijituan.cn/</w:t>
      </w:r>
      <w:r>
        <w:rPr>
          <w:rFonts w:hint="eastAsia" w:ascii="仿宋_GB2312" w:hAnsi="仿宋_GB2312" w:eastAsia="仿宋_GB2312" w:cs="仿宋_GB2312"/>
          <w:color w:val="000000"/>
          <w:kern w:val="0"/>
          <w:sz w:val="32"/>
          <w:szCs w:val="32"/>
          <w:lang w:eastAsia="zh-CN"/>
        </w:rPr>
        <w:t>）</w:t>
      </w:r>
    </w:p>
    <w:p w14:paraId="3FC5FF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643" w:firstLineChars="200"/>
        <w:textAlignment w:val="auto"/>
        <w:rPr>
          <w:rFonts w:hint="eastAsia" w:ascii="仿宋_GB2312" w:hAnsi="仿宋_GB2312" w:eastAsia="仿宋_GB2312" w:cs="仿宋_GB2312"/>
          <w:b/>
          <w:bCs/>
          <w:color w:val="000000"/>
          <w:sz w:val="32"/>
          <w:szCs w:val="32"/>
        </w:rPr>
      </w:pPr>
      <w:bookmarkStart w:id="30" w:name="_Toc35393635"/>
      <w:bookmarkStart w:id="31" w:name="_Toc35393804"/>
      <w:r>
        <w:rPr>
          <w:rFonts w:hint="eastAsia" w:ascii="仿宋_GB2312" w:hAnsi="仿宋_GB2312" w:eastAsia="仿宋_GB2312" w:cs="仿宋_GB2312"/>
          <w:b/>
          <w:bCs/>
          <w:color w:val="000000"/>
          <w:kern w:val="2"/>
          <w:sz w:val="32"/>
          <w:szCs w:val="32"/>
          <w:lang w:val="en-US" w:eastAsia="zh-CN" w:bidi="ar-SA"/>
        </w:rPr>
        <w:t>八</w:t>
      </w:r>
      <w:r>
        <w:rPr>
          <w:rFonts w:hint="eastAsia" w:ascii="仿宋_GB2312" w:hAnsi="仿宋_GB2312" w:eastAsia="仿宋_GB2312" w:cs="仿宋_GB2312"/>
          <w:b/>
          <w:bCs/>
          <w:color w:val="000000"/>
          <w:kern w:val="2"/>
          <w:sz w:val="32"/>
          <w:szCs w:val="32"/>
          <w:lang w:val="en-US" w:eastAsia="zh-CN" w:bidi="ar-SA"/>
        </w:rPr>
        <w:t>、</w:t>
      </w:r>
      <w:r>
        <w:rPr>
          <w:rFonts w:hint="eastAsia" w:ascii="仿宋_GB2312" w:hAnsi="仿宋_GB2312" w:eastAsia="仿宋_GB2312" w:cs="仿宋_GB2312"/>
          <w:b/>
          <w:bCs/>
          <w:color w:val="000000"/>
          <w:sz w:val="32"/>
          <w:szCs w:val="32"/>
        </w:rPr>
        <w:t>其他补充事宜</w:t>
      </w:r>
      <w:bookmarkEnd w:id="30"/>
      <w:bookmarkEnd w:id="31"/>
    </w:p>
    <w:p w14:paraId="3EB2F09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bookmarkStart w:id="32" w:name="_Toc35393636"/>
      <w:bookmarkStart w:id="33" w:name="_Toc28359095"/>
      <w:bookmarkStart w:id="34" w:name="_Toc28359018"/>
      <w:bookmarkStart w:id="35" w:name="_Toc35393805"/>
      <w:r>
        <w:rPr>
          <w:rFonts w:hint="eastAsia" w:ascii="仿宋_GB2312" w:hAnsi="仿宋_GB2312" w:eastAsia="仿宋_GB2312" w:cs="仿宋_GB2312"/>
          <w:color w:val="000000"/>
          <w:sz w:val="32"/>
          <w:szCs w:val="32"/>
        </w:rPr>
        <w:t>获取</w:t>
      </w:r>
      <w:r>
        <w:rPr>
          <w:rFonts w:hint="eastAsia" w:ascii="仿宋_GB2312" w:hAnsi="仿宋_GB2312" w:eastAsia="仿宋_GB2312" w:cs="仿宋_GB2312"/>
          <w:color w:val="000000"/>
          <w:sz w:val="32"/>
          <w:szCs w:val="32"/>
          <w:lang w:val="en-US" w:eastAsia="zh-CN"/>
        </w:rPr>
        <w:t>比选</w:t>
      </w:r>
      <w:r>
        <w:rPr>
          <w:rFonts w:hint="eastAsia" w:ascii="仿宋_GB2312" w:hAnsi="仿宋_GB2312" w:eastAsia="仿宋_GB2312" w:cs="仿宋_GB2312"/>
          <w:color w:val="000000"/>
          <w:sz w:val="32"/>
          <w:szCs w:val="32"/>
        </w:rPr>
        <w:t>文件时如以公司组织身份购买，法定代表人需提供单位营业执照副本、法定代表人身份证；委托人需提供单位营业执照副本、法定代表人委托书、经办人和法定代表人身份证明，每页加盖公章；</w:t>
      </w:r>
      <w:r>
        <w:rPr>
          <w:rFonts w:hint="eastAsia" w:ascii="仿宋_GB2312" w:hAnsi="仿宋_GB2312" w:eastAsia="仿宋_GB2312" w:cs="仿宋_GB2312"/>
          <w:color w:val="000000"/>
          <w:sz w:val="32"/>
          <w:szCs w:val="32"/>
          <w:lang w:val="en-US" w:eastAsia="zh-CN"/>
        </w:rPr>
        <w:t>报名时填写</w:t>
      </w:r>
      <w:r>
        <w:rPr>
          <w:rFonts w:hint="eastAsia" w:ascii="仿宋_GB2312" w:hAnsi="仿宋_GB2312" w:eastAsia="仿宋_GB2312" w:cs="仿宋_GB2312"/>
          <w:color w:val="000000"/>
          <w:sz w:val="32"/>
          <w:szCs w:val="32"/>
        </w:rPr>
        <w:t>“获取</w:t>
      </w:r>
      <w:r>
        <w:rPr>
          <w:rFonts w:hint="eastAsia" w:ascii="仿宋_GB2312" w:hAnsi="仿宋_GB2312" w:eastAsia="仿宋_GB2312" w:cs="仿宋_GB2312"/>
          <w:color w:val="000000"/>
          <w:sz w:val="32"/>
          <w:szCs w:val="32"/>
          <w:lang w:val="en-US" w:eastAsia="zh-CN"/>
        </w:rPr>
        <w:t>比选</w:t>
      </w:r>
      <w:r>
        <w:rPr>
          <w:rFonts w:hint="eastAsia" w:ascii="仿宋_GB2312" w:hAnsi="仿宋_GB2312" w:eastAsia="仿宋_GB2312" w:cs="仿宋_GB2312"/>
          <w:color w:val="000000"/>
          <w:sz w:val="32"/>
          <w:szCs w:val="32"/>
        </w:rPr>
        <w:t>文件登记表”，并由法定代表人签字及加盖公章。以个人方式购买</w:t>
      </w:r>
      <w:r>
        <w:rPr>
          <w:rFonts w:hint="eastAsia" w:ascii="仿宋_GB2312" w:hAnsi="仿宋_GB2312" w:eastAsia="仿宋_GB2312" w:cs="仿宋_GB2312"/>
          <w:color w:val="000000"/>
          <w:sz w:val="32"/>
          <w:szCs w:val="32"/>
          <w:lang w:val="en-US" w:eastAsia="zh-CN"/>
        </w:rPr>
        <w:t>比选</w:t>
      </w:r>
      <w:r>
        <w:rPr>
          <w:rFonts w:hint="eastAsia" w:ascii="仿宋_GB2312" w:hAnsi="仿宋_GB2312" w:eastAsia="仿宋_GB2312" w:cs="仿宋_GB2312"/>
          <w:color w:val="000000"/>
          <w:sz w:val="32"/>
          <w:szCs w:val="32"/>
        </w:rPr>
        <w:t>文件，携带本人身份证原件和复印件即可。</w:t>
      </w:r>
    </w:p>
    <w:p w14:paraId="7CFABC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val="en-US" w:eastAsia="zh-CN"/>
        </w:rPr>
        <w:t>九</w:t>
      </w:r>
      <w:r>
        <w:rPr>
          <w:rFonts w:hint="eastAsia" w:ascii="仿宋_GB2312" w:hAnsi="仿宋_GB2312" w:eastAsia="仿宋_GB2312" w:cs="仿宋_GB2312"/>
          <w:b/>
          <w:bCs/>
          <w:color w:val="000000"/>
          <w:sz w:val="32"/>
          <w:szCs w:val="32"/>
        </w:rPr>
        <w:t>、凡对本次采购提出询问，请按以下方式联系</w:t>
      </w:r>
      <w:bookmarkEnd w:id="32"/>
      <w:bookmarkEnd w:id="33"/>
      <w:bookmarkEnd w:id="34"/>
      <w:bookmarkEnd w:id="35"/>
    </w:p>
    <w:p w14:paraId="45CA90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采购</w:t>
      </w:r>
      <w:r>
        <w:rPr>
          <w:rFonts w:hint="eastAsia" w:ascii="仿宋_GB2312" w:hAnsi="仿宋_GB2312" w:eastAsia="仿宋_GB2312" w:cs="仿宋_GB2312"/>
          <w:color w:val="000000"/>
          <w:sz w:val="32"/>
          <w:szCs w:val="32"/>
          <w:lang w:val="en-US" w:eastAsia="zh-CN"/>
        </w:rPr>
        <w:t>人：</w:t>
      </w:r>
      <w:bookmarkStart w:id="36" w:name="OLE_LINK2"/>
      <w:r>
        <w:rPr>
          <w:rFonts w:hint="eastAsia" w:ascii="仿宋_GB2312" w:hAnsi="仿宋_GB2312" w:eastAsia="仿宋_GB2312" w:cs="仿宋_GB2312"/>
          <w:color w:val="000000"/>
          <w:sz w:val="32"/>
          <w:szCs w:val="32"/>
          <w:lang w:val="en-US" w:eastAsia="zh-CN"/>
        </w:rPr>
        <w:t>四川盛世原野建筑工程有限公司南木林县分公司</w:t>
      </w:r>
    </w:p>
    <w:bookmarkEnd w:id="36"/>
    <w:p w14:paraId="5AB78D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地　 址：日喀则市南木林县 </w:t>
      </w:r>
    </w:p>
    <w:p w14:paraId="051C4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联系电话：13980401793</w:t>
      </w:r>
    </w:p>
    <w:p w14:paraId="2E119D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比选代理机构：</w:t>
      </w:r>
      <w:r>
        <w:rPr>
          <w:rFonts w:hint="eastAsia" w:ascii="仿宋_GB2312" w:hAnsi="仿宋_GB2312" w:eastAsia="仿宋_GB2312" w:cs="仿宋_GB2312"/>
          <w:color w:val="000000"/>
          <w:sz w:val="32"/>
          <w:szCs w:val="32"/>
          <w:lang w:val="en-US" w:eastAsia="zh-CN"/>
        </w:rPr>
        <w:t>西藏利辉工程管理有限公司</w:t>
      </w:r>
    </w:p>
    <w:p w14:paraId="170094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地址：</w:t>
      </w:r>
      <w:r>
        <w:rPr>
          <w:rFonts w:hint="eastAsia" w:ascii="仿宋_GB2312" w:hAnsi="仿宋_GB2312" w:eastAsia="仿宋_GB2312" w:cs="仿宋_GB2312"/>
          <w:color w:val="000000"/>
          <w:sz w:val="32"/>
          <w:szCs w:val="32"/>
          <w:lang w:val="en-US" w:eastAsia="zh-CN"/>
        </w:rPr>
        <w:t>日喀则市桑珠孜区城南街道吉培路雅喜阳光花园南27栋2号</w:t>
      </w:r>
    </w:p>
    <w:p w14:paraId="02DC1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 系 人：张先生</w:t>
      </w:r>
    </w:p>
    <w:p w14:paraId="6C3441D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联系电话：13638991009</w:t>
      </w:r>
      <w:r>
        <w:rPr>
          <w:rFonts w:hint="eastAsia" w:ascii="仿宋_GB2312" w:hAnsi="仿宋_GB2312" w:eastAsia="仿宋_GB2312" w:cs="仿宋_GB2312"/>
          <w:color w:val="000000"/>
          <w:sz w:val="32"/>
          <w:szCs w:val="32"/>
          <w:lang w:val="en-US" w:eastAsia="zh-CN"/>
        </w:rPr>
        <w:t xml:space="preserve">                    </w:t>
      </w:r>
    </w:p>
    <w:p w14:paraId="76CD17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lang w:val="en-US" w:eastAsia="zh-CN"/>
        </w:rPr>
      </w:pPr>
    </w:p>
    <w:p w14:paraId="4FF1BE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highlight w:val="none"/>
          <w:lang w:val="en-US" w:eastAsia="zh-CN"/>
        </w:rPr>
      </w:pPr>
    </w:p>
    <w:p w14:paraId="06A8E1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color w:val="000000"/>
          <w:sz w:val="32"/>
          <w:szCs w:val="32"/>
          <w:highlight w:val="yellow"/>
          <w:lang w:val="en-US" w:eastAsia="zh-CN"/>
        </w:rPr>
      </w:pPr>
      <w:r>
        <w:rPr>
          <w:rFonts w:hint="eastAsia" w:ascii="仿宋_GB2312" w:hAnsi="仿宋_GB2312" w:eastAsia="仿宋_GB2312" w:cs="仿宋_GB2312"/>
          <w:color w:val="000000"/>
          <w:sz w:val="32"/>
          <w:szCs w:val="32"/>
          <w:highlight w:val="none"/>
          <w:lang w:val="en-US" w:eastAsia="zh-CN"/>
        </w:rPr>
        <w:t xml:space="preserve">  </w:t>
      </w:r>
      <w:r>
        <w:rPr>
          <w:rFonts w:hint="eastAsia" w:ascii="仿宋_GB2312" w:hAnsi="仿宋_GB2312" w:eastAsia="仿宋_GB2312" w:cs="仿宋_GB2312"/>
          <w:color w:val="000000"/>
          <w:sz w:val="32"/>
          <w:szCs w:val="32"/>
          <w:lang w:val="en-US" w:eastAsia="zh-CN"/>
        </w:rPr>
        <w:t>四川盛世原野建筑工程有限公司南木林县分公司</w:t>
      </w:r>
    </w:p>
    <w:p w14:paraId="74EB71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 xml:space="preserve">                              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lang w:val="en-US" w:eastAsia="zh-CN"/>
        </w:rPr>
        <w:t>年</w:t>
      </w:r>
      <w:r>
        <w:rPr>
          <w:rFonts w:hint="eastAsia" w:ascii="仿宋_GB2312" w:hAnsi="仿宋_GB2312" w:eastAsia="仿宋_GB2312" w:cs="仿宋_GB2312"/>
          <w:color w:val="000000"/>
          <w:sz w:val="32"/>
          <w:szCs w:val="32"/>
          <w:highlight w:val="none"/>
          <w:lang w:val="en-US" w:eastAsia="zh-CN"/>
        </w:rPr>
        <w:t>07</w:t>
      </w:r>
      <w:r>
        <w:rPr>
          <w:rFonts w:hint="eastAsia" w:ascii="仿宋_GB2312" w:hAnsi="仿宋_GB2312" w:eastAsia="仿宋_GB2312" w:cs="仿宋_GB2312"/>
          <w:color w:val="000000"/>
          <w:sz w:val="32"/>
          <w:szCs w:val="32"/>
          <w:highlight w:val="none"/>
          <w:lang w:val="en-US" w:eastAsia="zh-CN"/>
        </w:rPr>
        <w:t>月</w:t>
      </w:r>
      <w:r>
        <w:rPr>
          <w:rFonts w:hint="eastAsia" w:ascii="仿宋_GB2312" w:hAnsi="仿宋_GB2312" w:eastAsia="仿宋_GB2312" w:cs="仿宋_GB2312"/>
          <w:color w:val="000000"/>
          <w:sz w:val="32"/>
          <w:szCs w:val="32"/>
          <w:highlight w:val="none"/>
          <w:lang w:val="en-US" w:eastAsia="zh-CN"/>
        </w:rPr>
        <w:t>9</w:t>
      </w:r>
      <w:r>
        <w:rPr>
          <w:rFonts w:hint="eastAsia" w:ascii="仿宋_GB2312" w:hAnsi="仿宋_GB2312" w:eastAsia="仿宋_GB2312" w:cs="仿宋_GB2312"/>
          <w:color w:val="000000"/>
          <w:sz w:val="32"/>
          <w:szCs w:val="32"/>
          <w:highlight w:val="none"/>
          <w:lang w:val="en-US" w:eastAsia="zh-CN"/>
        </w:rPr>
        <w:t>日</w:t>
      </w:r>
    </w:p>
    <w:p w14:paraId="6DF32EB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001115"/>
    <w:multiLevelType w:val="singleLevel"/>
    <w:tmpl w:val="C8001115"/>
    <w:lvl w:ilvl="0" w:tentative="0">
      <w:start w:val="1"/>
      <w:numFmt w:val="decimal"/>
      <w:lvlText w:val="%1."/>
      <w:lvlJc w:val="left"/>
      <w:pPr>
        <w:tabs>
          <w:tab w:val="left" w:pos="312"/>
        </w:tabs>
      </w:pPr>
    </w:lvl>
  </w:abstractNum>
  <w:abstractNum w:abstractNumId="1">
    <w:nsid w:val="475502B4"/>
    <w:multiLevelType w:val="singleLevel"/>
    <w:tmpl w:val="475502B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2244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2025-07-09T10:54:35Z</dcterms:created>
  <dc:creator>Administrator</dc:creator>
  <cp:lastModifiedBy>今晚就绿你</cp:lastModifiedBy>
  <dcterms:modified xsi:type="dcterms:W3CDTF">2025-07-09T10:56:54Z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eyJoZGlkIjoiMGZmNWMxMjUzMGZmMmYzY2Q5ZjY1NGU1Y2YwODg3NDIiLCJ1c2VySWQiOiI1NTI5NDU2NDAifQ==</vt:lpwstr>
  </property>
  <property fmtid="{D5CDD505-2E9C-101B-9397-08002B2CF9AE}" pid="4" name="ICV">
    <vt:lpwstr>3E14B33B0B6E4BF98AA087B155016A83_12</vt:lpwstr>
  </property>
</Properties>
</file>